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00E54">
      <w:pPr>
        <w:widowControl/>
        <w:jc w:val="lef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附件</w:t>
      </w:r>
      <w:r>
        <w:rPr>
          <w:rFonts w:hint="eastAsia"/>
          <w:color w:val="auto"/>
          <w:sz w:val="18"/>
          <w:szCs w:val="18"/>
        </w:rPr>
        <w:t>1</w:t>
      </w:r>
      <w:r>
        <w:rPr>
          <w:color w:val="auto"/>
          <w:sz w:val="18"/>
          <w:szCs w:val="18"/>
        </w:rPr>
        <w:t xml:space="preserve"> </w:t>
      </w:r>
    </w:p>
    <w:p w14:paraId="15B27D71">
      <w:pPr>
        <w:pStyle w:val="5"/>
        <w:spacing w:before="780" w:after="312"/>
        <w:rPr>
          <w:color w:val="auto"/>
        </w:rPr>
      </w:pPr>
      <w:r>
        <w:rPr>
          <w:rFonts w:hint="eastAsia"/>
          <w:color w:val="auto"/>
        </w:rPr>
        <w:t>题  目</w:t>
      </w:r>
    </w:p>
    <w:p w14:paraId="7B83121E">
      <w:pPr>
        <w:spacing w:line="288" w:lineRule="auto"/>
        <w:jc w:val="center"/>
        <w:rPr>
          <w:rFonts w:eastAsia="仿宋_GB2312"/>
          <w:color w:val="auto"/>
          <w:szCs w:val="21"/>
        </w:rPr>
      </w:pPr>
      <w:r>
        <w:rPr>
          <w:rFonts w:hint="eastAsia" w:eastAsia="仿宋_GB2312"/>
          <w:color w:val="auto"/>
          <w:sz w:val="28"/>
        </w:rPr>
        <w:t>作者一</w:t>
      </w:r>
      <w:r>
        <w:rPr>
          <w:rFonts w:eastAsia="仿宋_GB2312"/>
          <w:color w:val="auto"/>
          <w:sz w:val="28"/>
          <w:vertAlign w:val="superscript"/>
        </w:rPr>
        <w:t>1</w:t>
      </w:r>
      <w:r>
        <w:rPr>
          <w:rFonts w:eastAsia="仿宋_GB2312"/>
          <w:color w:val="auto"/>
          <w:sz w:val="28"/>
        </w:rPr>
        <w:t>，</w:t>
      </w:r>
      <w:r>
        <w:rPr>
          <w:rFonts w:hint="eastAsia" w:eastAsia="仿宋_GB2312"/>
          <w:color w:val="auto"/>
          <w:sz w:val="28"/>
        </w:rPr>
        <w:t>作者二</w:t>
      </w:r>
      <w:r>
        <w:rPr>
          <w:rFonts w:eastAsia="仿宋_GB2312"/>
          <w:color w:val="auto"/>
          <w:sz w:val="28"/>
          <w:vertAlign w:val="superscript"/>
        </w:rPr>
        <w:t>1</w:t>
      </w:r>
      <w:r>
        <w:rPr>
          <w:rFonts w:hint="eastAsia" w:eastAsia="仿宋_GB2312"/>
          <w:color w:val="auto"/>
          <w:sz w:val="28"/>
        </w:rPr>
        <w:t>，作者三</w:t>
      </w:r>
      <w:r>
        <w:rPr>
          <w:rFonts w:hint="eastAsia" w:eastAsia="仿宋_GB2312"/>
          <w:color w:val="auto"/>
          <w:sz w:val="28"/>
          <w:vertAlign w:val="superscript"/>
        </w:rPr>
        <w:t>1,2</w:t>
      </w:r>
      <w:r>
        <w:rPr>
          <w:rFonts w:eastAsia="仿宋_GB2312"/>
          <w:color w:val="auto"/>
          <w:sz w:val="28"/>
        </w:rPr>
        <w:t>，…</w:t>
      </w:r>
      <w:r>
        <w:rPr>
          <w:rFonts w:hint="eastAsia" w:eastAsia="仿宋_GB2312"/>
          <w:color w:val="auto"/>
          <w:sz w:val="28"/>
        </w:rPr>
        <w:t>作者四</w:t>
      </w:r>
      <w:r>
        <w:rPr>
          <w:rFonts w:hint="eastAsia" w:eastAsia="仿宋_GB2312"/>
          <w:color w:val="auto"/>
          <w:sz w:val="28"/>
          <w:vertAlign w:val="superscript"/>
        </w:rPr>
        <w:t>2,3</w:t>
      </w:r>
    </w:p>
    <w:p w14:paraId="6E5B0055">
      <w:pPr>
        <w:numPr>
          <w:ilvl w:val="0"/>
          <w:numId w:val="1"/>
        </w:numPr>
        <w:spacing w:line="288" w:lineRule="auto"/>
        <w:jc w:val="center"/>
        <w:rPr>
          <w:color w:val="auto"/>
          <w:sz w:val="18"/>
          <w:szCs w:val="18"/>
        </w:rPr>
      </w:pPr>
      <w:bookmarkStart w:id="0" w:name="OLE_LINK19"/>
      <w:r>
        <w:rPr>
          <w:rFonts w:hint="eastAsia"/>
          <w:color w:val="auto"/>
          <w:sz w:val="18"/>
          <w:szCs w:val="18"/>
        </w:rPr>
        <w:t>到二级单位</w:t>
      </w:r>
      <w:r>
        <w:rPr>
          <w:color w:val="auto"/>
          <w:sz w:val="18"/>
          <w:szCs w:val="18"/>
        </w:rPr>
        <w:t>，</w:t>
      </w:r>
      <w:bookmarkEnd w:id="0"/>
      <w:r>
        <w:rPr>
          <w:rFonts w:hint="eastAsia"/>
          <w:color w:val="auto"/>
          <w:sz w:val="18"/>
          <w:szCs w:val="18"/>
        </w:rPr>
        <w:t>城市 邮编</w:t>
      </w:r>
      <w:bookmarkStart w:id="1" w:name="OLE_LINK18"/>
      <w:r>
        <w:rPr>
          <w:color w:val="auto"/>
          <w:sz w:val="18"/>
          <w:szCs w:val="18"/>
        </w:rPr>
        <w:t>；</w:t>
      </w:r>
      <w:bookmarkEnd w:id="1"/>
      <w:r>
        <w:rPr>
          <w:color w:val="auto"/>
          <w:sz w:val="18"/>
          <w:szCs w:val="18"/>
        </w:rPr>
        <w:t>2</w:t>
      </w:r>
      <w:r>
        <w:rPr>
          <w:rFonts w:hint="eastAsia"/>
          <w:color w:val="auto"/>
          <w:sz w:val="18"/>
          <w:szCs w:val="18"/>
        </w:rPr>
        <w:t>. 到二级单位</w:t>
      </w:r>
      <w:r>
        <w:rPr>
          <w:color w:val="auto"/>
          <w:sz w:val="18"/>
          <w:szCs w:val="18"/>
        </w:rPr>
        <w:t>，</w:t>
      </w:r>
      <w:r>
        <w:rPr>
          <w:rFonts w:hint="eastAsia"/>
          <w:color w:val="auto"/>
          <w:sz w:val="18"/>
          <w:szCs w:val="18"/>
        </w:rPr>
        <w:t>城市 邮编</w:t>
      </w:r>
      <w:r>
        <w:rPr>
          <w:color w:val="auto"/>
          <w:sz w:val="18"/>
          <w:szCs w:val="18"/>
        </w:rPr>
        <w:t>）</w:t>
      </w:r>
    </w:p>
    <w:p w14:paraId="3428AB66">
      <w:pPr>
        <w:spacing w:line="288" w:lineRule="auto"/>
        <w:rPr>
          <w:color w:val="auto"/>
          <w:sz w:val="18"/>
          <w:szCs w:val="18"/>
        </w:rPr>
      </w:pPr>
    </w:p>
    <w:p w14:paraId="17443EE6">
      <w:pPr>
        <w:rPr>
          <w:rFonts w:hint="eastAsia" w:ascii="黑体" w:hAnsi="黑体" w:eastAsia="黑体" w:cs="Times New Roman"/>
          <w:color w:val="auto"/>
          <w:sz w:val="32"/>
          <w:szCs w:val="32"/>
        </w:rPr>
      </w:pPr>
      <w:r>
        <w:rPr>
          <w:rStyle w:val="4"/>
          <w:rFonts w:hint="eastAsia" w:ascii="宋体" w:hAnsi="宋体" w:eastAsia="宋体" w:cs="宋体"/>
          <w:color w:val="auto"/>
          <w:sz w:val="24"/>
          <w:szCs w:val="24"/>
          <w:lang w:bidi="ar"/>
        </w:rPr>
        <w:t>内容要求</w:t>
      </w:r>
      <w:r>
        <w:rPr>
          <w:rFonts w:hint="eastAsia" w:ascii="宋体" w:hAnsi="宋体" w:eastAsia="宋体" w:cs="宋体"/>
          <w:color w:val="auto"/>
          <w:sz w:val="24"/>
          <w:szCs w:val="24"/>
          <w:lang w:bidi="ar"/>
        </w:rPr>
        <w:t>：紧扣会议主题与国家战略，立足</w:t>
      </w:r>
      <w:r>
        <w:rPr>
          <w:rStyle w:val="4"/>
          <w:rFonts w:hint="eastAsia" w:ascii="宋体" w:hAnsi="宋体" w:eastAsia="宋体" w:cs="宋体"/>
          <w:color w:val="auto"/>
          <w:sz w:val="24"/>
          <w:szCs w:val="24"/>
          <w:lang w:bidi="ar"/>
        </w:rPr>
        <w:t>十五五谋划、基础研究强化、新农科改革、农业强国建设</w:t>
      </w:r>
      <w:r>
        <w:rPr>
          <w:rFonts w:hint="eastAsia" w:ascii="宋体" w:hAnsi="宋体" w:eastAsia="宋体" w:cs="宋体"/>
          <w:color w:val="auto"/>
          <w:sz w:val="24"/>
          <w:szCs w:val="24"/>
          <w:lang w:bidi="ar"/>
        </w:rPr>
        <w:t>核心背景，观点原创、务实求真，杜绝空话套话、重复内容，突出针对性和咨政价值。</w:t>
      </w:r>
    </w:p>
    <w:p w14:paraId="302DC50A">
      <w:pPr>
        <w:ind w:firstLine="360"/>
        <w:jc w:val="center"/>
        <w:rPr>
          <w:rFonts w:hint="eastAsia" w:ascii="宋体" w:hAnsi="宋体"/>
          <w:color w:val="auto"/>
          <w:sz w:val="18"/>
          <w:szCs w:val="18"/>
        </w:rPr>
      </w:pPr>
    </w:p>
    <w:p w14:paraId="66ECCF0C">
      <w:pPr>
        <w:widowControl/>
        <w:spacing w:line="360" w:lineRule="auto"/>
        <w:jc w:val="left"/>
        <w:rPr>
          <w:color w:val="auto"/>
          <w:szCs w:val="21"/>
        </w:rPr>
      </w:pPr>
      <w:r>
        <w:rPr>
          <w:rFonts w:eastAsia="黑体"/>
          <w:color w:val="auto"/>
          <w:sz w:val="18"/>
          <w:szCs w:val="18"/>
        </w:rPr>
        <w:t>摘  要</w:t>
      </w:r>
      <w:r>
        <w:rPr>
          <w:color w:val="auto"/>
          <w:szCs w:val="15"/>
        </w:rPr>
        <w:t>（小五、黑体）</w:t>
      </w:r>
      <w:r>
        <w:rPr>
          <w:rFonts w:eastAsia="黑体"/>
          <w:color w:val="auto"/>
          <w:sz w:val="18"/>
          <w:szCs w:val="18"/>
        </w:rPr>
        <w:t>：</w:t>
      </w:r>
      <w:r>
        <w:rPr>
          <w:rStyle w:val="4"/>
          <w:rFonts w:hint="eastAsia" w:ascii="宋体" w:hAnsi="宋体" w:eastAsia="宋体" w:cs="宋体"/>
          <w:color w:val="auto"/>
          <w:kern w:val="0"/>
          <w:szCs w:val="21"/>
          <w:lang w:bidi="ar"/>
        </w:rPr>
        <w:t>【现状与问题分析】</w:t>
      </w:r>
      <w:r>
        <w:rPr>
          <w:rFonts w:hint="eastAsia" w:ascii="宋体" w:hAnsi="宋体" w:eastAsia="宋体" w:cs="宋体"/>
          <w:color w:val="auto"/>
          <w:kern w:val="0"/>
          <w:szCs w:val="21"/>
          <w:lang w:bidi="ar"/>
        </w:rPr>
        <w:t>（300字以内）结合当前农业工程学科建设、教学改革、基础研究、人才培养、行业发展实际，立足“十五五”谋划背景，客观梳理现存短板、突出问题、体制机制障碍、发展瓶颈，做到问题精准、贴合行业与高校实际，杜绝空泛论述。</w:t>
      </w:r>
      <w:r>
        <w:rPr>
          <w:rStyle w:val="4"/>
          <w:rFonts w:hint="eastAsia" w:ascii="宋体" w:hAnsi="宋体" w:eastAsia="宋体" w:cs="宋体"/>
          <w:color w:val="auto"/>
          <w:kern w:val="0"/>
          <w:szCs w:val="21"/>
          <w:lang w:bidi="ar"/>
        </w:rPr>
        <w:t>【核心观点与政策建议】</w:t>
      </w:r>
      <w:r>
        <w:rPr>
          <w:rFonts w:hint="eastAsia" w:ascii="宋体" w:hAnsi="宋体" w:eastAsia="宋体" w:cs="宋体"/>
          <w:color w:val="auto"/>
          <w:kern w:val="0"/>
          <w:szCs w:val="21"/>
          <w:lang w:bidi="ar"/>
        </w:rPr>
        <w:t>（500字以内，重点突出、可落地、可咨政）针对前述问题，提出具体、明确、可操作、可落地的对策举措、改革方案或政策建议。可面向国家层面政策完善、教育主管部门制度优化、学科建设机制创新、基础研究扶持、人才培养改革等维度建言，建议需具备针对性、创新性、可行性，能够为上级部门决策提供有效参考。</w:t>
      </w:r>
      <w:r>
        <w:rPr>
          <w:rStyle w:val="4"/>
          <w:rFonts w:hint="eastAsia" w:ascii="宋体" w:hAnsi="宋体" w:eastAsia="宋体" w:cs="宋体"/>
          <w:color w:val="auto"/>
          <w:kern w:val="0"/>
          <w:szCs w:val="21"/>
          <w:lang w:bidi="ar"/>
        </w:rPr>
        <w:t>【预期成效】</w:t>
      </w:r>
      <w:r>
        <w:rPr>
          <w:rFonts w:hint="eastAsia" w:ascii="宋体" w:hAnsi="宋体" w:eastAsia="宋体" w:cs="宋体"/>
          <w:color w:val="auto"/>
          <w:kern w:val="0"/>
          <w:szCs w:val="21"/>
          <w:lang w:bidi="ar"/>
        </w:rPr>
        <w:t>（200字以内）</w:t>
      </w:r>
      <w:r>
        <w:rPr>
          <w:rFonts w:hint="eastAsia" w:ascii="宋体" w:hAnsi="宋体" w:eastAsia="宋体" w:cs="宋体"/>
          <w:color w:val="auto"/>
          <w:szCs w:val="21"/>
          <w:lang w:bidi="ar"/>
        </w:rPr>
        <w:t>简要说明采纳该建议后，对“十五五”农业工程学科发展、基础研究能力提升、教学质量提升、创新人才培养、服务农业强国建设、赋能农业新质生产力等方面的积极作用与预期价值。</w:t>
      </w:r>
    </w:p>
    <w:p w14:paraId="25CFE4F7">
      <w:pPr>
        <w:ind w:left="420" w:leftChars="200" w:right="420" w:rightChars="200"/>
        <w:rPr>
          <w:color w:val="auto"/>
          <w:sz w:val="18"/>
          <w:szCs w:val="18"/>
        </w:rPr>
      </w:pPr>
    </w:p>
    <w:p w14:paraId="338F96E5">
      <w:pPr>
        <w:rPr>
          <w:color w:val="auto"/>
          <w:szCs w:val="15"/>
        </w:rPr>
      </w:pPr>
      <w:r>
        <w:rPr>
          <w:rFonts w:hint="eastAsia" w:ascii="黑体" w:eastAsia="黑体"/>
          <w:color w:val="auto"/>
          <w:sz w:val="18"/>
          <w:szCs w:val="18"/>
        </w:rPr>
        <w:t>关键词</w:t>
      </w:r>
      <w:r>
        <w:rPr>
          <w:rFonts w:hint="eastAsia" w:ascii="黑体" w:hAnsi="宋体" w:eastAsia="黑体"/>
          <w:color w:val="auto"/>
          <w:sz w:val="18"/>
          <w:szCs w:val="18"/>
        </w:rPr>
        <w:t>：</w:t>
      </w:r>
      <w:r>
        <w:rPr>
          <w:rFonts w:hint="eastAsia"/>
          <w:color w:val="auto"/>
          <w:szCs w:val="15"/>
        </w:rPr>
        <w:t>（3~8个，用实词而不用虚词，一般为名词或名词性短语）</w:t>
      </w:r>
    </w:p>
    <w:p w14:paraId="269CADC1">
      <w:pPr>
        <w:ind w:firstLine="400"/>
        <w:rPr>
          <w:color w:val="auto"/>
        </w:rPr>
      </w:pPr>
    </w:p>
    <w:p w14:paraId="63C2816E">
      <w:pPr>
        <w:rPr>
          <w:color w:val="auto"/>
        </w:rPr>
      </w:pPr>
    </w:p>
    <w:p w14:paraId="37EC3B45">
      <w:pPr>
        <w:rPr>
          <w:color w:val="auto"/>
          <w:sz w:val="18"/>
          <w:szCs w:val="18"/>
        </w:rPr>
      </w:pPr>
      <w:bookmarkStart w:id="2" w:name="OLE_LINK184"/>
      <w:r>
        <w:rPr>
          <w:rFonts w:hint="eastAsia"/>
          <w:color w:val="auto"/>
          <w:sz w:val="18"/>
          <w:szCs w:val="18"/>
        </w:rPr>
        <w:t>作者简介：姓名，性别，学历，职称，主要研究方向；Email:   （注：这里指第一作者）</w:t>
      </w:r>
    </w:p>
    <w:p w14:paraId="7CAA8587">
      <w:pPr>
        <w:rPr>
          <w:color w:val="auto"/>
          <w:sz w:val="18"/>
          <w:szCs w:val="18"/>
        </w:rPr>
      </w:pPr>
      <w:r>
        <w:rPr>
          <w:rFonts w:hint="eastAsia" w:ascii="宋体" w:hAnsi="宋体" w:eastAsia="宋体"/>
          <w:color w:val="auto"/>
          <w:sz w:val="18"/>
          <w:szCs w:val="18"/>
        </w:rPr>
        <w:t>※</w:t>
      </w:r>
      <w:r>
        <w:rPr>
          <w:rFonts w:hint="eastAsia"/>
          <w:color w:val="auto"/>
          <w:sz w:val="18"/>
          <w:szCs w:val="18"/>
        </w:rPr>
        <w:t>通信作者：姓名，性别，学历，职称，主要研究方向；</w:t>
      </w:r>
      <w:bookmarkStart w:id="3" w:name="OLE_LINK186"/>
      <w:r>
        <w:rPr>
          <w:rFonts w:hint="eastAsia"/>
          <w:color w:val="auto"/>
          <w:sz w:val="18"/>
          <w:szCs w:val="18"/>
        </w:rPr>
        <w:t>Email:</w:t>
      </w:r>
      <w:bookmarkEnd w:id="3"/>
    </w:p>
    <w:p w14:paraId="34D1867A">
      <w:pPr>
        <w:rPr>
          <w:color w:val="auto"/>
          <w:sz w:val="18"/>
          <w:szCs w:val="18"/>
        </w:rPr>
      </w:pPr>
      <w:r>
        <w:rPr>
          <w:rFonts w:hint="eastAsia"/>
          <w:color w:val="auto"/>
          <w:sz w:val="18"/>
          <w:szCs w:val="18"/>
        </w:rPr>
        <w:t>联系人：姓名，手机号码，Email</w:t>
      </w:r>
    </w:p>
    <w:bookmarkEnd w:id="2"/>
    <w:p w14:paraId="6520C8AA">
      <w:pPr>
        <w:widowControl/>
        <w:spacing w:line="360" w:lineRule="auto"/>
        <w:jc w:val="left"/>
        <w:rPr>
          <w:rFonts w:hint="eastAsia" w:ascii="仿宋" w:hAnsi="仿宋" w:eastAsia="仿宋" w:cs="宋体"/>
          <w:b/>
          <w:bCs/>
          <w:color w:val="auto"/>
          <w:kern w:val="0"/>
          <w:sz w:val="30"/>
          <w:szCs w:val="30"/>
        </w:rPr>
      </w:pPr>
    </w:p>
    <w:p w14:paraId="7E5BE4FF">
      <w:pPr>
        <w:widowControl/>
        <w:spacing w:line="360" w:lineRule="auto"/>
        <w:jc w:val="left"/>
        <w:rPr>
          <w:rFonts w:hint="eastAsia" w:ascii="仿宋" w:hAnsi="仿宋" w:eastAsia="仿宋" w:cs="宋体"/>
          <w:b/>
          <w:bCs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b/>
          <w:bCs/>
          <w:color w:val="auto"/>
          <w:kern w:val="0"/>
          <w:sz w:val="30"/>
          <w:szCs w:val="30"/>
        </w:rPr>
        <w:t>全文请参考《农业工程学报》写作模板。</w:t>
      </w:r>
    </w:p>
    <w:p w14:paraId="7328A94B"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07157B"/>
    <w:multiLevelType w:val="singleLevel"/>
    <w:tmpl w:val="B907157B"/>
    <w:lvl w:ilvl="0" w:tentative="0">
      <w:start w:val="1"/>
      <w:numFmt w:val="decimal"/>
      <w:suff w:val="space"/>
      <w:lvlText w:val="（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6D3BDF"/>
    <w:rsid w:val="316D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paragraph" w:customStyle="1" w:styleId="5">
    <w:name w:val="BT1"/>
    <w:qFormat/>
    <w:uiPriority w:val="0"/>
    <w:pPr>
      <w:spacing w:before="600" w:beforeLines="250" w:after="240" w:afterLines="100" w:line="264" w:lineRule="auto"/>
      <w:jc w:val="center"/>
    </w:pPr>
    <w:rPr>
      <w:rFonts w:ascii="Times New Roman" w:hAnsi="Times New Roman" w:eastAsia="黑体" w:cs="Times New Roman"/>
      <w:kern w:val="2"/>
      <w:sz w:val="36"/>
      <w:szCs w:val="36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2026-10-01T01:01:00Z</dcterms:created>
  <dc:creator>Aubrey</dc:creator>
  <cp:lastModifiedBy>Aubrey</cp:lastModifiedBy>
  <dcterms:modified xsi:type="dcterms:W3CDTF">2026-10-01T01:01:22Z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1208E47279E947A88C6F3B874DB8DA09_11</vt:lpwstr>
  </property>
  <property fmtid="{D5CDD505-2E9C-101B-9397-08002B2CF9AE}" pid="4" name="KSOTemplateDocerSaveRecord">
    <vt:lpwstr>eyJoZGlkIjoiMmExYTM5YmQzYjM2NmM5NTE1MDI0ZmFlMzcwYTM2YjYiLCJ1c2VySWQiOiIyNzYzNDI0NTkifQ==</vt:lpwstr>
  </property>
</Properties>
</file>